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11"/>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shd w:val="solid" w:color="FFFFFF" w:fill="FFFFFF"/>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6"/>
              <w:spacing w:line="320" w:lineRule="exact"/>
              <w:rPr>
                <w:rFonts w:ascii="宋体" w:hAnsi="宋体"/>
                <w:b/>
                <w:bCs/>
                <w:sz w:val="28"/>
                <w:szCs w:val="28"/>
              </w:rPr>
            </w:pPr>
          </w:p>
        </w:tc>
      </w:tr>
      <w:tr>
        <w:trPr>
          <w:cantSplit/>
          <w:trHeight w:val="170" w:hRule="exact"/>
          <w:jc w:val="center"/>
        </w:trPr>
        <w:tc>
          <w:tcPr>
            <w:tcW w:w="7598" w:type="dxa"/>
            <w:gridSpan w:val="6"/>
            <w:shd w:val="pct10" w:color="A5A5A5" w:themeColor="background1" w:themeShade="A6" w:fill="A5A5A5" w:themeFill="background1" w:themeFillShade="A6"/>
            <w:vAlign w:val="center"/>
          </w:tcPr>
          <w:p>
            <w:pPr>
              <w:pStyle w:val="6"/>
              <w:spacing w:line="320" w:lineRule="exact"/>
              <w:rPr>
                <w:rFonts w:ascii="宋体" w:hAnsi="宋体"/>
                <w:b/>
                <w:bCs/>
                <w:sz w:val="28"/>
                <w:szCs w:val="28"/>
              </w:rPr>
            </w:pPr>
          </w:p>
        </w:tc>
      </w:tr>
      <w:tr>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170" w:hRule="exact"/>
          <w:jc w:val="center"/>
        </w:trPr>
        <w:tc>
          <w:tcPr>
            <w:tcW w:w="7598" w:type="dxa"/>
            <w:gridSpan w:val="6"/>
            <w:shd w:val="pct10" w:color="FFFFFF" w:fill="A5A5A5" w:themeFill="background1" w:themeFillShade="A6"/>
            <w:vAlign w:val="center"/>
          </w:tcPr>
          <w:p>
            <w:pPr>
              <w:pStyle w:val="6"/>
              <w:pBdr>
                <w:bottom w:val="none" w:color="auto" w:sz="0" w:space="0"/>
              </w:pBdr>
              <w:spacing w:line="320" w:lineRule="exact"/>
              <w:rPr>
                <w:rFonts w:ascii="宋体" w:hAnsi="宋体"/>
                <w:b/>
                <w:bCs/>
                <w:sz w:val="28"/>
                <w:szCs w:val="28"/>
              </w:rPr>
            </w:pPr>
          </w:p>
        </w:tc>
      </w:tr>
      <w:tr>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r>
              <w:rPr>
                <w:rFonts w:hint="eastAsia" w:ascii="宋体" w:hAnsi="宋体" w:eastAsia="宋体"/>
                <w:bCs/>
                <w:color w:val="auto"/>
                <w:sz w:val="18"/>
                <w:szCs w:val="18"/>
                <w:lang w:val="en-US" w:eastAsia="zh-CN"/>
              </w:rPr>
              <w:t>浙江</w:t>
            </w:r>
            <w:r>
              <w:rPr>
                <w:rFonts w:hint="eastAsia" w:ascii="宋体" w:hAnsi="宋体"/>
                <w:bCs/>
                <w:color w:val="auto"/>
                <w:sz w:val="18"/>
                <w:szCs w:val="18"/>
                <w:lang w:val="en-US" w:eastAsia="zh-Hans"/>
              </w:rPr>
              <w:t>桐庐</w:t>
            </w:r>
            <w:r>
              <w:rPr>
                <w:rFonts w:hint="eastAsia" w:ascii="宋体" w:hAnsi="宋体" w:eastAsia="宋体"/>
                <w:bCs/>
                <w:color w:val="auto"/>
                <w:sz w:val="18"/>
                <w:szCs w:val="18"/>
                <w:lang w:val="en-US" w:eastAsia="zh-CN"/>
              </w:rPr>
              <w:t>农村商业银行股份有限公司</w:t>
            </w:r>
            <w:r>
              <w:rPr>
                <w:rFonts w:hint="eastAsia" w:ascii="宋体" w:hAnsi="宋体"/>
                <w:bCs/>
                <w:sz w:val="18"/>
                <w:szCs w:val="18"/>
              </w:rPr>
              <w:t>】</w:t>
            </w:r>
          </w:p>
        </w:tc>
      </w:tr>
      <w:tr>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15"/>
              <w:jc w:val="both"/>
              <w:rPr>
                <w:rFonts w:hAnsi="宋体"/>
                <w:bCs/>
                <w:sz w:val="18"/>
                <w:szCs w:val="18"/>
              </w:rPr>
            </w:pPr>
            <w:r>
              <w:rPr>
                <w:rFonts w:hint="eastAsia" w:asciiTheme="majorEastAsia" w:hAnsiTheme="majorEastAsia" w:eastAsiaTheme="majorEastAsia"/>
                <w:bCs/>
                <w:sz w:val="18"/>
                <w:szCs w:val="18"/>
              </w:rPr>
              <w:t>【】</w:t>
            </w:r>
          </w:p>
        </w:tc>
      </w:tr>
      <w:tr>
        <w:tblPrEx>
          <w:shd w:val="solid" w:color="FFFFFF" w:fill="FFFFFF"/>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rPr>
          <w:trHeight w:val="402" w:hRule="atLeast"/>
          <w:jc w:val="center"/>
        </w:trPr>
        <w:tc>
          <w:tcPr>
            <w:tcW w:w="817" w:type="dxa"/>
            <w:shd w:val="solid" w:color="FFFFFF" w:fill="FFFFFF"/>
            <w:vAlign w:val="center"/>
          </w:tcPr>
          <w:p>
            <w:pPr>
              <w:pStyle w:val="6"/>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6"/>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w:t>
      </w:r>
      <w:r>
        <w:rPr>
          <w:rFonts w:ascii="宋体" w:hAnsi="宋体"/>
          <w:color w:val="auto"/>
          <w:kern w:val="0"/>
          <w:sz w:val="18"/>
        </w:rPr>
        <w:t>根据</w:t>
      </w:r>
      <w:r>
        <w:rPr>
          <w:rFonts w:hint="eastAsia" w:ascii="宋体" w:hAnsi="宋体"/>
          <w:color w:val="auto"/>
          <w:kern w:val="0"/>
          <w:sz w:val="18"/>
        </w:rPr>
        <w:t>理财产品投资范围、风险收益特点、流动性等不同因素，乙方作为</w:t>
      </w:r>
      <w:r>
        <w:rPr>
          <w:rFonts w:ascii="宋体" w:hAnsi="宋体"/>
          <w:color w:val="auto"/>
          <w:kern w:val="0"/>
          <w:sz w:val="18"/>
        </w:rPr>
        <w:t>销售机构</w:t>
      </w:r>
      <w:r>
        <w:rPr>
          <w:rFonts w:hint="eastAsia" w:ascii="宋体" w:hAnsi="宋体"/>
          <w:color w:val="auto"/>
          <w:kern w:val="0"/>
          <w:sz w:val="18"/>
        </w:rPr>
        <w:t>将理财产品分为【5】个风险等级</w:t>
      </w:r>
      <w:r>
        <w:rPr>
          <w:rFonts w:ascii="宋体" w:hAnsi="宋体"/>
          <w:color w:val="auto"/>
          <w:kern w:val="0"/>
          <w:sz w:val="18"/>
        </w:rPr>
        <w:t>：</w:t>
      </w:r>
      <w:r>
        <w:rPr>
          <w:rFonts w:hint="eastAsia" w:ascii="宋体" w:hAnsi="宋体"/>
          <w:color w:val="auto"/>
          <w:kern w:val="0"/>
          <w:sz w:val="18"/>
        </w:rPr>
        <w:t>【□</w:t>
      </w:r>
      <w:r>
        <w:rPr>
          <w:rFonts w:ascii="宋体" w:hAnsi="宋体"/>
          <w:color w:val="auto"/>
          <w:kern w:val="0"/>
          <w:sz w:val="18"/>
        </w:rPr>
        <w:t>R1、□R2、</w:t>
      </w:r>
      <w:r>
        <w:rPr>
          <w:rFonts w:ascii="宋体" w:hAnsi="宋体"/>
          <w:color w:val="auto"/>
          <w:kern w:val="0"/>
          <w:sz w:val="18"/>
        </w:rPr>
        <w:sym w:font="Wingdings 2" w:char="00A3"/>
      </w:r>
      <w:r>
        <w:rPr>
          <w:rFonts w:ascii="宋体" w:hAnsi="宋体"/>
          <w:color w:val="auto"/>
          <w:kern w:val="0"/>
          <w:sz w:val="18"/>
        </w:rPr>
        <w:t xml:space="preserve"> R3、</w:t>
      </w:r>
      <w:r>
        <w:rPr>
          <w:rFonts w:hint="eastAsia" w:ascii="宋体" w:hAnsi="宋体"/>
          <w:color w:val="auto"/>
          <w:kern w:val="0"/>
          <w:sz w:val="18"/>
        </w:rPr>
        <w:t>□</w:t>
      </w:r>
      <w:r>
        <w:rPr>
          <w:rFonts w:ascii="宋体" w:hAnsi="宋体"/>
          <w:color w:val="auto"/>
          <w:kern w:val="0"/>
          <w:sz w:val="18"/>
        </w:rPr>
        <w:t xml:space="preserve"> R4、</w:t>
      </w:r>
      <w:r>
        <w:rPr>
          <w:rFonts w:hint="eastAsia" w:ascii="宋体" w:hAnsi="宋体"/>
          <w:color w:val="auto"/>
          <w:kern w:val="0"/>
          <w:sz w:val="18"/>
        </w:rPr>
        <w:t>□</w:t>
      </w:r>
      <w:r>
        <w:rPr>
          <w:rFonts w:ascii="宋体" w:hAnsi="宋体"/>
          <w:color w:val="auto"/>
          <w:kern w:val="0"/>
          <w:sz w:val="18"/>
        </w:rPr>
        <w:t xml:space="preserve"> R5</w:t>
      </w:r>
      <w:r>
        <w:rPr>
          <w:rFonts w:hint="eastAsia" w:ascii="宋体" w:hAnsi="宋体"/>
          <w:color w:val="auto"/>
          <w:kern w:val="0"/>
          <w:sz w:val="18"/>
        </w:rPr>
        <w:t>】；根据投资者在乙方评估的风险承受能力，</w:t>
      </w:r>
      <w:r>
        <w:rPr>
          <w:rFonts w:ascii="宋体" w:hAnsi="宋体"/>
          <w:color w:val="auto"/>
          <w:kern w:val="0"/>
          <w:sz w:val="18"/>
        </w:rPr>
        <w:t>乙方将投资者风险承受能力分为</w:t>
      </w:r>
      <w:r>
        <w:rPr>
          <w:rFonts w:hint="eastAsia" w:ascii="宋体" w:hAnsi="宋体"/>
          <w:color w:val="auto"/>
          <w:kern w:val="0"/>
          <w:sz w:val="18"/>
        </w:rPr>
        <w:t>【5】</w:t>
      </w:r>
      <w:r>
        <w:rPr>
          <w:rFonts w:ascii="宋体" w:hAnsi="宋体"/>
          <w:color w:val="auto"/>
          <w:kern w:val="0"/>
          <w:sz w:val="18"/>
        </w:rPr>
        <w:t>个</w:t>
      </w:r>
      <w:r>
        <w:rPr>
          <w:rFonts w:hint="eastAsia" w:ascii="宋体" w:hAnsi="宋体"/>
          <w:color w:val="auto"/>
          <w:kern w:val="0"/>
          <w:sz w:val="18"/>
        </w:rPr>
        <w:t>等级：【□</w:t>
      </w:r>
      <w:r>
        <w:rPr>
          <w:rFonts w:ascii="宋体" w:hAnsi="宋体"/>
          <w:color w:val="auto"/>
          <w:kern w:val="0"/>
          <w:sz w:val="18"/>
        </w:rPr>
        <w:t xml:space="preserve"> C1、□C2、□ C3、□ C4、□ C5</w:t>
      </w:r>
      <w:r>
        <w:rPr>
          <w:rFonts w:hint="eastAsia" w:ascii="宋体" w:hAnsi="宋体"/>
          <w:color w:val="auto"/>
          <w:kern w:val="0"/>
          <w:sz w:val="18"/>
        </w:rPr>
        <w:t>】</w:t>
      </w:r>
      <w:r>
        <w:rPr>
          <w:rFonts w:hint="eastAsia" w:ascii="宋体" w:hAnsi="宋体"/>
          <w:color w:val="auto"/>
          <w:kern w:val="0"/>
          <w:sz w:val="18"/>
          <w:lang w:eastAsia="zh-CN"/>
        </w:rPr>
        <w:t>。</w:t>
      </w:r>
      <w:bookmarkStart w:id="0" w:name="_GoBack"/>
      <w:bookmarkEnd w:id="0"/>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甲方应根据风险承受能力评估结果选择与其风险承受能力相匹配的风险等级的理财产品，不得购买高于甲方风险承受能力的理财产品。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0"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12"/>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黑体">
    <w:altName w:val="汉仪中黑KW"/>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Arial">
    <w:panose1 w:val="020B0604020202090204"/>
    <w:charset w:val="00"/>
    <w:family w:val="swiss"/>
    <w:pitch w:val="default"/>
    <w:sig w:usb0="E0000AFF" w:usb1="00007843" w:usb2="00000001" w:usb3="00000000" w:csb0="400001BF" w:csb1="DFF70000"/>
  </w:font>
  <w:font w:name="Calibri Light">
    <w:altName w:val="Helvetica Neue"/>
    <w:panose1 w:val="020F0302020204030204"/>
    <w:charset w:val="00"/>
    <w:family w:val="swiss"/>
    <w:pitch w:val="default"/>
    <w:sig w:usb0="00000000" w:usb1="00000000" w:usb2="00000009" w:usb3="00000000" w:csb0="000001FF" w:csb1="00000000"/>
  </w:font>
  <w:font w:name="汉仪中黑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Wingdings 2">
    <w:panose1 w:val="05020102010507070707"/>
    <w:charset w:val="00"/>
    <w:family w:val="auto"/>
    <w:pitch w:val="default"/>
    <w:sig w:usb0="00000000" w:usb1="00000000" w:usb2="00000000" w:usb3="00000000" w:csb0="8000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thickThinLargeGap" w:color="auto" w:sz="24" w:space="10"/>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pPr>
      <w:pStyle w:val="6"/>
      <w:pBdr>
        <w:bottom w:val="thickThinLargeGap" w:color="auto" w:sz="24" w:space="10"/>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50C0B"/>
    <w:rsid w:val="00002873"/>
    <w:rsid w:val="00014ADA"/>
    <w:rsid w:val="00037EDD"/>
    <w:rsid w:val="000B4762"/>
    <w:rsid w:val="000D6AED"/>
    <w:rsid w:val="000F142C"/>
    <w:rsid w:val="00102559"/>
    <w:rsid w:val="00135B7E"/>
    <w:rsid w:val="00171F73"/>
    <w:rsid w:val="001A1EBB"/>
    <w:rsid w:val="001D5BB4"/>
    <w:rsid w:val="00202984"/>
    <w:rsid w:val="00217DEF"/>
    <w:rsid w:val="00263CF4"/>
    <w:rsid w:val="002A703E"/>
    <w:rsid w:val="002D701A"/>
    <w:rsid w:val="002E7239"/>
    <w:rsid w:val="00311B0C"/>
    <w:rsid w:val="00335DAF"/>
    <w:rsid w:val="003672FE"/>
    <w:rsid w:val="003B5CB4"/>
    <w:rsid w:val="003B7AAC"/>
    <w:rsid w:val="003E41BC"/>
    <w:rsid w:val="003F4EEF"/>
    <w:rsid w:val="003F583B"/>
    <w:rsid w:val="00414551"/>
    <w:rsid w:val="00481E6B"/>
    <w:rsid w:val="00494F0E"/>
    <w:rsid w:val="004B5B82"/>
    <w:rsid w:val="005120A6"/>
    <w:rsid w:val="005856D9"/>
    <w:rsid w:val="005B58BC"/>
    <w:rsid w:val="005C300B"/>
    <w:rsid w:val="005C56CE"/>
    <w:rsid w:val="005E6EDE"/>
    <w:rsid w:val="00601E65"/>
    <w:rsid w:val="00646431"/>
    <w:rsid w:val="00661ECC"/>
    <w:rsid w:val="006F2A2E"/>
    <w:rsid w:val="00707491"/>
    <w:rsid w:val="00710AA4"/>
    <w:rsid w:val="00715E14"/>
    <w:rsid w:val="00752BF6"/>
    <w:rsid w:val="00756A1D"/>
    <w:rsid w:val="00767C2B"/>
    <w:rsid w:val="00776D40"/>
    <w:rsid w:val="0079123A"/>
    <w:rsid w:val="00792B50"/>
    <w:rsid w:val="007942D5"/>
    <w:rsid w:val="007A251D"/>
    <w:rsid w:val="007C68DE"/>
    <w:rsid w:val="007F3E92"/>
    <w:rsid w:val="008053A3"/>
    <w:rsid w:val="00835E57"/>
    <w:rsid w:val="00850C0B"/>
    <w:rsid w:val="00854BA4"/>
    <w:rsid w:val="00855B8B"/>
    <w:rsid w:val="00862B8A"/>
    <w:rsid w:val="008B3436"/>
    <w:rsid w:val="008D2C2D"/>
    <w:rsid w:val="008E7AE8"/>
    <w:rsid w:val="008F3CA6"/>
    <w:rsid w:val="009025C3"/>
    <w:rsid w:val="00917356"/>
    <w:rsid w:val="00966144"/>
    <w:rsid w:val="009D2ED5"/>
    <w:rsid w:val="00A06848"/>
    <w:rsid w:val="00A267DA"/>
    <w:rsid w:val="00A27451"/>
    <w:rsid w:val="00A3186E"/>
    <w:rsid w:val="00A435BF"/>
    <w:rsid w:val="00A47BD1"/>
    <w:rsid w:val="00A81632"/>
    <w:rsid w:val="00A90F0B"/>
    <w:rsid w:val="00AB0B6E"/>
    <w:rsid w:val="00AB5D77"/>
    <w:rsid w:val="00AC6C55"/>
    <w:rsid w:val="00AE373E"/>
    <w:rsid w:val="00B06871"/>
    <w:rsid w:val="00B532B9"/>
    <w:rsid w:val="00BE0150"/>
    <w:rsid w:val="00BE7F00"/>
    <w:rsid w:val="00C26F72"/>
    <w:rsid w:val="00C45B08"/>
    <w:rsid w:val="00CA5938"/>
    <w:rsid w:val="00D3152C"/>
    <w:rsid w:val="00D7199E"/>
    <w:rsid w:val="00D82CA8"/>
    <w:rsid w:val="00DA4E9C"/>
    <w:rsid w:val="00E145A0"/>
    <w:rsid w:val="00E36CAB"/>
    <w:rsid w:val="00E500BC"/>
    <w:rsid w:val="00E71AFA"/>
    <w:rsid w:val="00E725AC"/>
    <w:rsid w:val="00E81507"/>
    <w:rsid w:val="00E9473C"/>
    <w:rsid w:val="00EA72EF"/>
    <w:rsid w:val="00EB3ABC"/>
    <w:rsid w:val="00EC2E2B"/>
    <w:rsid w:val="00EC4779"/>
    <w:rsid w:val="00ED33FA"/>
    <w:rsid w:val="00F53477"/>
    <w:rsid w:val="00F57B20"/>
    <w:rsid w:val="00F86021"/>
    <w:rsid w:val="00F97CA1"/>
    <w:rsid w:val="00FB1694"/>
    <w:rsid w:val="175E2344"/>
    <w:rsid w:val="246F2DE1"/>
    <w:rsid w:val="6451331B"/>
    <w:rsid w:val="6F5A73C0"/>
    <w:rsid w:val="7F5567F6"/>
    <w:rsid w:val="F9ED2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annotation subject"/>
    <w:basedOn w:val="3"/>
    <w:next w:val="3"/>
    <w:link w:val="17"/>
    <w:unhideWhenUsed/>
    <w:qFormat/>
    <w:uiPriority w:val="99"/>
    <w:rPr>
      <w:b/>
      <w:bCs/>
    </w:rPr>
  </w:style>
  <w:style w:type="paragraph" w:styleId="3">
    <w:name w:val="annotation text"/>
    <w:basedOn w:val="1"/>
    <w:link w:val="16"/>
    <w:unhideWhenUsed/>
    <w:qFormat/>
    <w:uiPriority w:val="0"/>
    <w:pPr>
      <w:jc w:val="left"/>
    </w:pPr>
  </w:style>
  <w:style w:type="paragraph" w:styleId="4">
    <w:name w:val="Balloon Text"/>
    <w:basedOn w:val="1"/>
    <w:link w:val="18"/>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9">
    <w:name w:val="Hyperlink"/>
    <w:basedOn w:val="8"/>
    <w:unhideWhenUsed/>
    <w:qFormat/>
    <w:uiPriority w:val="99"/>
    <w:rPr>
      <w:color w:val="0563C1" w:themeColor="hyperlink"/>
      <w:u w:val="single"/>
    </w:rPr>
  </w:style>
  <w:style w:type="character" w:styleId="10">
    <w:name w:val="annotation reference"/>
    <w:basedOn w:val="8"/>
    <w:unhideWhenUsed/>
    <w:qFormat/>
    <w:uiPriority w:val="0"/>
    <w:rPr>
      <w:sz w:val="21"/>
      <w:szCs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Char"/>
    <w:basedOn w:val="8"/>
    <w:link w:val="6"/>
    <w:qFormat/>
    <w:uiPriority w:val="99"/>
    <w:rPr>
      <w:sz w:val="18"/>
      <w:szCs w:val="18"/>
    </w:rPr>
  </w:style>
  <w:style w:type="character" w:customStyle="1" w:styleId="14">
    <w:name w:val="页脚 Char"/>
    <w:basedOn w:val="8"/>
    <w:link w:val="5"/>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8"/>
    <w:link w:val="3"/>
    <w:qFormat/>
    <w:uiPriority w:val="99"/>
    <w:rPr>
      <w:rFonts w:ascii="Calibri" w:hAnsi="Calibri" w:eastAsia="宋体" w:cs="宋体"/>
    </w:rPr>
  </w:style>
  <w:style w:type="character" w:customStyle="1" w:styleId="17">
    <w:name w:val="批注主题 Char"/>
    <w:basedOn w:val="16"/>
    <w:link w:val="2"/>
    <w:semiHidden/>
    <w:qFormat/>
    <w:uiPriority w:val="99"/>
    <w:rPr>
      <w:rFonts w:ascii="Calibri" w:hAnsi="Calibri" w:eastAsia="宋体" w:cs="宋体"/>
      <w:b/>
      <w:bCs/>
    </w:rPr>
  </w:style>
  <w:style w:type="character" w:customStyle="1" w:styleId="18">
    <w:name w:val="批注框文本 Char"/>
    <w:basedOn w:val="8"/>
    <w:link w:val="4"/>
    <w:semiHidden/>
    <w:qFormat/>
    <w:uiPriority w:val="99"/>
    <w:rPr>
      <w:rFonts w:ascii="Calibri" w:hAnsi="Calibri" w:eastAsia="宋体" w:cs="宋体"/>
      <w:sz w:val="18"/>
      <w:szCs w:val="18"/>
    </w:rPr>
  </w:style>
  <w:style w:type="paragraph" w:customStyle="1" w:styleId="19">
    <w:name w:val="List Paragraph"/>
    <w:basedOn w:val="1"/>
    <w:qFormat/>
    <w:uiPriority w:val="34"/>
    <w:pPr>
      <w:ind w:firstLine="420" w:firstLineChars="200"/>
    </w:pPr>
  </w:style>
  <w:style w:type="character" w:customStyle="1" w:styleId="20">
    <w:name w:val="HTML 预设格式 Char"/>
    <w:basedOn w:val="8"/>
    <w:link w:val="7"/>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640</Words>
  <Characters>3654</Characters>
  <Lines>30</Lines>
  <Paragraphs>8</Paragraphs>
  <ScaleCrop>false</ScaleCrop>
  <LinksUpToDate>false</LinksUpToDate>
  <CharactersWithSpaces>4286</CharactersWithSpaces>
  <Application>WPS Office_3.9.1.6204_F1E327BC-269C-435d-A152-05C5408002CA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2021-07-02T15:46:00Z</dcterms:created>
  <dc:creator>胡骁潇</dc:creator>
  <cp:lastModifiedBy>apple123</cp:lastModifiedBy>
  <dcterms:modified xsi:type="dcterms:W3CDTF">2022-09-07T14:04:52Z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y fmtid="{D5CDD505-2E9C-101B-9397-08002B2CF9AE}" pid="3" name="ICV">
    <vt:lpwstr>302FC97856FF4187B8A4E8074A5A0C13</vt:lpwstr>
  </property>
</Properties>
</file>